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o rispetto limiti emissioni sonore per pubblici eserc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o rispetto limiti emissioni sonore per pubblici eserc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