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dall'esterno ex art. 30 del D.Lgs. 165/2001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dall'esterno ex art. 30 del D.Lgs. 165/2001.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