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Tecnica Manutentiva - Patrimonio - Ambiente - Lavori Pubblici - Edilizia Privata - Protezione Civile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Manutenzione - Patrimonio - Ambiente - Lavori Pubblici - Edilizia Privata - Protezione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lavori e opere pubbliche attraverso procedure aperte (sopra soglia comunitaria) - Missioni PNRR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lavori e opere pubbliche attraverso procedure aperte (sopra soglia comunitaria) - Missioni PNRR.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